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473" w:rsidRPr="00C53DB4" w:rsidRDefault="00CE4473" w:rsidP="00CE4473">
      <w:pPr>
        <w:pStyle w:val="Galvene"/>
        <w:jc w:val="center"/>
      </w:pPr>
      <w:r>
        <w:t>Sabiedrība ar ierobežotu atbildību</w:t>
      </w:r>
    </w:p>
    <w:p w:rsidR="00CE4473" w:rsidRPr="00C53DB4" w:rsidRDefault="00CE4473" w:rsidP="00CE4473">
      <w:pPr>
        <w:pStyle w:val="Galvene"/>
        <w:spacing w:line="360" w:lineRule="auto"/>
        <w:jc w:val="center"/>
        <w:rPr>
          <w:sz w:val="32"/>
          <w:szCs w:val="32"/>
        </w:rPr>
      </w:pPr>
      <w:r w:rsidRPr="00C53DB4">
        <w:rPr>
          <w:b/>
          <w:bCs/>
          <w:sz w:val="32"/>
          <w:szCs w:val="32"/>
        </w:rPr>
        <w:t xml:space="preserve">TUKUMA  SLIMNĪCA </w:t>
      </w:r>
    </w:p>
    <w:p w:rsidR="00CE4473" w:rsidRDefault="00CE4473" w:rsidP="00CE4473">
      <w:pPr>
        <w:jc w:val="center"/>
        <w:rPr>
          <w:sz w:val="22"/>
        </w:rPr>
      </w:pPr>
      <w:proofErr w:type="spellStart"/>
      <w:r>
        <w:rPr>
          <w:sz w:val="22"/>
        </w:rPr>
        <w:t>Nod.maks.reģ</w:t>
      </w:r>
      <w:proofErr w:type="spellEnd"/>
      <w:r>
        <w:rPr>
          <w:sz w:val="22"/>
        </w:rPr>
        <w:t>. Nr. 40103233177, Raudas ielā 8, Tukums, LV-3101</w:t>
      </w:r>
    </w:p>
    <w:p w:rsidR="00CE4473" w:rsidRPr="0058001F" w:rsidRDefault="00CE4473" w:rsidP="00CE4473">
      <w:pPr>
        <w:spacing w:line="360" w:lineRule="auto"/>
        <w:jc w:val="center"/>
        <w:rPr>
          <w:sz w:val="22"/>
        </w:rPr>
      </w:pPr>
      <w:r>
        <w:rPr>
          <w:sz w:val="22"/>
        </w:rPr>
        <w:sym w:font="Wingdings" w:char="F077"/>
      </w:r>
      <w:r>
        <w:rPr>
          <w:sz w:val="22"/>
        </w:rPr>
        <w:t xml:space="preserve"> tālr. 63122210   </w:t>
      </w:r>
      <w:r>
        <w:rPr>
          <w:sz w:val="22"/>
        </w:rPr>
        <w:sym w:font="Wingdings" w:char="F077"/>
      </w:r>
      <w:r>
        <w:rPr>
          <w:sz w:val="22"/>
        </w:rPr>
        <w:t xml:space="preserve"> </w:t>
      </w:r>
      <w:smartTag w:uri="schemas-tilde-lv/tildestengine" w:element="veidnes">
        <w:smartTagPr>
          <w:attr w:name="text" w:val="fakss"/>
          <w:attr w:name="baseform" w:val="fakss"/>
          <w:attr w:name="id" w:val="-1"/>
        </w:smartTagPr>
        <w:r>
          <w:rPr>
            <w:sz w:val="22"/>
          </w:rPr>
          <w:t>fakss</w:t>
        </w:r>
      </w:smartTag>
      <w:r>
        <w:rPr>
          <w:sz w:val="22"/>
        </w:rPr>
        <w:t xml:space="preserve"> 63181216   </w:t>
      </w:r>
      <w:r>
        <w:rPr>
          <w:sz w:val="22"/>
        </w:rPr>
        <w:sym w:font="Wingdings" w:char="F077"/>
      </w:r>
      <w:r>
        <w:rPr>
          <w:sz w:val="22"/>
        </w:rPr>
        <w:t xml:space="preserve"> </w:t>
      </w:r>
      <w:r w:rsidRPr="00D14F49">
        <w:rPr>
          <w:sz w:val="22"/>
          <w:szCs w:val="22"/>
        </w:rPr>
        <w:t>e-pasts:</w:t>
      </w:r>
      <w:r>
        <w:rPr>
          <w:sz w:val="22"/>
          <w:szCs w:val="22"/>
        </w:rPr>
        <w:t xml:space="preserve"> tukuma.slimnica@apollo.lv</w:t>
      </w:r>
    </w:p>
    <w:p w:rsidR="00CE4473" w:rsidRDefault="00CE4473" w:rsidP="00CE4473">
      <w:pPr>
        <w:pBdr>
          <w:top w:val="double" w:sz="4" w:space="1" w:color="auto"/>
        </w:pBdr>
        <w:jc w:val="center"/>
        <w:rPr>
          <w:sz w:val="22"/>
        </w:rPr>
      </w:pPr>
    </w:p>
    <w:p w:rsidR="00CE4473" w:rsidRDefault="00CE4473" w:rsidP="00CE4473">
      <w:pPr>
        <w:jc w:val="center"/>
        <w:rPr>
          <w:sz w:val="22"/>
        </w:rPr>
      </w:pPr>
      <w:r>
        <w:rPr>
          <w:sz w:val="22"/>
        </w:rPr>
        <w:t>Tukumā</w:t>
      </w:r>
    </w:p>
    <w:p w:rsidR="00CE4473" w:rsidRDefault="00CE4473" w:rsidP="00B22FF3">
      <w:pPr>
        <w:jc w:val="both"/>
        <w:rPr>
          <w:b/>
          <w:i/>
          <w:color w:val="000000"/>
          <w:sz w:val="28"/>
          <w:szCs w:val="28"/>
          <w:shd w:val="clear" w:color="auto" w:fill="FFFFFF"/>
        </w:rPr>
      </w:pPr>
    </w:p>
    <w:p w:rsidR="00D504E3" w:rsidRDefault="00B22FF3" w:rsidP="00B22FF3">
      <w:pPr>
        <w:jc w:val="both"/>
        <w:rPr>
          <w:color w:val="000000"/>
          <w:sz w:val="28"/>
          <w:szCs w:val="28"/>
          <w:shd w:val="clear" w:color="auto" w:fill="FFFFFF"/>
        </w:rPr>
      </w:pPr>
      <w:r w:rsidRPr="00B22FF3">
        <w:rPr>
          <w:b/>
          <w:i/>
          <w:color w:val="000000"/>
          <w:sz w:val="28"/>
          <w:szCs w:val="28"/>
          <w:shd w:val="clear" w:color="auto" w:fill="FFFFFF"/>
        </w:rPr>
        <w:t>Jautājums</w:t>
      </w:r>
      <w:r w:rsidR="00EF0FB3">
        <w:rPr>
          <w:b/>
          <w:i/>
          <w:color w:val="000000"/>
          <w:sz w:val="28"/>
          <w:szCs w:val="28"/>
          <w:shd w:val="clear" w:color="auto" w:fill="FFFFFF"/>
        </w:rPr>
        <w:t xml:space="preserve"> </w:t>
      </w:r>
      <w:r w:rsidR="00D504E3">
        <w:rPr>
          <w:b/>
          <w:i/>
          <w:color w:val="000000"/>
          <w:sz w:val="28"/>
          <w:szCs w:val="28"/>
          <w:shd w:val="clear" w:color="auto" w:fill="FFFFFF"/>
        </w:rPr>
        <w:t>11</w:t>
      </w:r>
      <w:r w:rsidR="00EF0FB3">
        <w:rPr>
          <w:b/>
          <w:i/>
          <w:color w:val="000000"/>
          <w:sz w:val="28"/>
          <w:szCs w:val="28"/>
          <w:shd w:val="clear" w:color="auto" w:fill="FFFFFF"/>
        </w:rPr>
        <w:t>.0</w:t>
      </w:r>
      <w:r w:rsidR="00D504E3">
        <w:rPr>
          <w:b/>
          <w:i/>
          <w:color w:val="000000"/>
          <w:sz w:val="28"/>
          <w:szCs w:val="28"/>
          <w:shd w:val="clear" w:color="auto" w:fill="FFFFFF"/>
        </w:rPr>
        <w:t>7</w:t>
      </w:r>
      <w:r w:rsidR="00EF0FB3">
        <w:rPr>
          <w:b/>
          <w:i/>
          <w:color w:val="000000"/>
          <w:sz w:val="28"/>
          <w:szCs w:val="28"/>
          <w:shd w:val="clear" w:color="auto" w:fill="FFFFFF"/>
        </w:rPr>
        <w:t>.201</w:t>
      </w:r>
      <w:r w:rsidR="00921F38">
        <w:rPr>
          <w:b/>
          <w:i/>
          <w:color w:val="000000"/>
          <w:sz w:val="28"/>
          <w:szCs w:val="28"/>
          <w:shd w:val="clear" w:color="auto" w:fill="FFFFFF"/>
        </w:rPr>
        <w:t>9</w:t>
      </w:r>
      <w:r w:rsidR="00EF0FB3">
        <w:rPr>
          <w:b/>
          <w:i/>
          <w:color w:val="000000"/>
          <w:sz w:val="28"/>
          <w:szCs w:val="28"/>
          <w:shd w:val="clear" w:color="auto" w:fill="FFFFFF"/>
        </w:rPr>
        <w:t>.</w:t>
      </w:r>
      <w:r w:rsidRPr="00B22FF3">
        <w:rPr>
          <w:b/>
          <w:i/>
          <w:color w:val="000000"/>
          <w:sz w:val="28"/>
          <w:szCs w:val="28"/>
          <w:shd w:val="clear" w:color="auto" w:fill="FFFFFF"/>
        </w:rPr>
        <w:t>:</w:t>
      </w:r>
      <w:r w:rsidRPr="00B22FF3">
        <w:rPr>
          <w:color w:val="000000"/>
          <w:sz w:val="28"/>
          <w:szCs w:val="28"/>
          <w:shd w:val="clear" w:color="auto" w:fill="FFFFFF"/>
        </w:rPr>
        <w:t xml:space="preserve"> </w:t>
      </w:r>
    </w:p>
    <w:p w:rsidR="00D504E3" w:rsidRDefault="00D504E3" w:rsidP="00B22FF3">
      <w:pPr>
        <w:jc w:val="both"/>
        <w:rPr>
          <w:color w:val="000000"/>
          <w:sz w:val="28"/>
          <w:szCs w:val="28"/>
          <w:shd w:val="clear" w:color="auto" w:fill="FFFFFF"/>
        </w:rPr>
      </w:pPr>
    </w:p>
    <w:p w:rsidR="00921F38" w:rsidRDefault="00921F38" w:rsidP="00B22FF3">
      <w:pPr>
        <w:jc w:val="both"/>
        <w:rPr>
          <w:color w:val="000000"/>
          <w:sz w:val="28"/>
          <w:szCs w:val="28"/>
          <w:shd w:val="clear" w:color="auto" w:fill="FFFFFF"/>
        </w:rPr>
      </w:pPr>
      <w:r>
        <w:rPr>
          <w:color w:val="000000"/>
          <w:sz w:val="28"/>
          <w:szCs w:val="28"/>
          <w:shd w:val="clear" w:color="auto" w:fill="FFFFFF"/>
        </w:rPr>
        <w:t xml:space="preserve">Konkursa tehniskās specifikācijas 1.6.3 un 1.6.5 nosaka prasības portatīvajam detektoram vertikālajā statīvā. Portatīvā detektora lietošana vertikālajā statīvā nav praktiskas nozīmes, jo vairāk kā puse </w:t>
      </w:r>
      <w:proofErr w:type="spellStart"/>
      <w:r>
        <w:rPr>
          <w:color w:val="000000"/>
          <w:sz w:val="28"/>
          <w:szCs w:val="28"/>
          <w:shd w:val="clear" w:color="auto" w:fill="FFFFFF"/>
        </w:rPr>
        <w:t>radiogrāfisko</w:t>
      </w:r>
      <w:proofErr w:type="spellEnd"/>
      <w:r>
        <w:rPr>
          <w:color w:val="000000"/>
          <w:sz w:val="28"/>
          <w:szCs w:val="28"/>
          <w:shd w:val="clear" w:color="auto" w:fill="FFFFFF"/>
        </w:rPr>
        <w:t xml:space="preserve"> izmeklējumu tiek veikti vertikālajā statīvā ar režģi ar ievietotu detektoru. Lietojot portatīvo detektoru vertikālajā statīvā ievērojami palielinās varbūtība sabojāt detektoru kritiena gadījumā. Iebūvētā detektora lietošana ir daudz drošāka, ērtāka un ekonomiski izdevīgāka, nodrošinot optimālu līdzekļu izlietojumu.</w:t>
      </w:r>
    </w:p>
    <w:p w:rsidR="005A6235" w:rsidRDefault="005A6235" w:rsidP="00B22FF3">
      <w:pPr>
        <w:jc w:val="both"/>
        <w:rPr>
          <w:color w:val="000000"/>
          <w:sz w:val="28"/>
          <w:szCs w:val="28"/>
          <w:shd w:val="clear" w:color="auto" w:fill="FFFFFF"/>
        </w:rPr>
      </w:pPr>
    </w:p>
    <w:p w:rsidR="005A6235" w:rsidRDefault="005A6235" w:rsidP="00B22FF3">
      <w:pPr>
        <w:jc w:val="both"/>
        <w:rPr>
          <w:color w:val="000000"/>
          <w:sz w:val="28"/>
          <w:szCs w:val="28"/>
          <w:shd w:val="clear" w:color="auto" w:fill="FFFFFF"/>
        </w:rPr>
      </w:pPr>
      <w:r>
        <w:rPr>
          <w:color w:val="000000"/>
          <w:sz w:val="28"/>
          <w:szCs w:val="28"/>
          <w:shd w:val="clear" w:color="auto" w:fill="FFFFFF"/>
        </w:rPr>
        <w:t>Sākotnējā redakcija:</w:t>
      </w:r>
    </w:p>
    <w:tbl>
      <w:tblPr>
        <w:tblW w:w="88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7890"/>
      </w:tblGrid>
      <w:tr w:rsidR="005A6235" w:rsidRPr="002B79FF" w:rsidTr="005A6235">
        <w:trPr>
          <w:trHeight w:val="300"/>
        </w:trPr>
        <w:tc>
          <w:tcPr>
            <w:tcW w:w="961" w:type="dxa"/>
            <w:shd w:val="clear" w:color="auto" w:fill="auto"/>
            <w:vAlign w:val="center"/>
          </w:tcPr>
          <w:p w:rsidR="005A6235" w:rsidRPr="006717C0" w:rsidRDefault="005A6235" w:rsidP="00806FDC">
            <w:pPr>
              <w:widowControl w:val="0"/>
              <w:autoSpaceDE w:val="0"/>
              <w:autoSpaceDN w:val="0"/>
              <w:spacing w:before="20" w:after="20"/>
              <w:rPr>
                <w:sz w:val="22"/>
                <w:szCs w:val="22"/>
              </w:rPr>
            </w:pPr>
            <w:r w:rsidRPr="006717C0">
              <w:rPr>
                <w:sz w:val="22"/>
                <w:szCs w:val="22"/>
              </w:rPr>
              <w:t>1.6.3</w:t>
            </w:r>
          </w:p>
        </w:tc>
        <w:tc>
          <w:tcPr>
            <w:tcW w:w="7890" w:type="dxa"/>
            <w:shd w:val="clear" w:color="auto" w:fill="auto"/>
            <w:vAlign w:val="center"/>
          </w:tcPr>
          <w:p w:rsidR="005A6235" w:rsidRPr="006717C0" w:rsidRDefault="005A6235" w:rsidP="00806FDC">
            <w:pPr>
              <w:widowControl w:val="0"/>
              <w:autoSpaceDE w:val="0"/>
              <w:autoSpaceDN w:val="0"/>
              <w:rPr>
                <w:sz w:val="22"/>
                <w:szCs w:val="22"/>
              </w:rPr>
            </w:pPr>
            <w:r w:rsidRPr="006717C0">
              <w:rPr>
                <w:sz w:val="22"/>
                <w:szCs w:val="22"/>
              </w:rPr>
              <w:t>Ievietota detektora virsmas - portatīvā detektora virsmas</w:t>
            </w:r>
            <w:r>
              <w:rPr>
                <w:sz w:val="22"/>
                <w:szCs w:val="22"/>
              </w:rPr>
              <w:t xml:space="preserve"> attālums ne vairāk kā 50</w:t>
            </w:r>
            <w:r w:rsidRPr="006717C0">
              <w:rPr>
                <w:sz w:val="22"/>
                <w:szCs w:val="22"/>
              </w:rPr>
              <w:t xml:space="preserve"> mm</w:t>
            </w:r>
          </w:p>
        </w:tc>
      </w:tr>
      <w:tr w:rsidR="005A6235" w:rsidRPr="002B79FF" w:rsidTr="005A6235">
        <w:trPr>
          <w:trHeight w:val="300"/>
        </w:trPr>
        <w:tc>
          <w:tcPr>
            <w:tcW w:w="961" w:type="dxa"/>
            <w:shd w:val="clear" w:color="auto" w:fill="auto"/>
            <w:vAlign w:val="center"/>
          </w:tcPr>
          <w:p w:rsidR="005A6235" w:rsidRPr="006717C0" w:rsidRDefault="005A6235" w:rsidP="00806FDC">
            <w:pPr>
              <w:widowControl w:val="0"/>
              <w:autoSpaceDE w:val="0"/>
              <w:autoSpaceDN w:val="0"/>
              <w:spacing w:before="20" w:after="20"/>
              <w:rPr>
                <w:sz w:val="22"/>
                <w:szCs w:val="22"/>
              </w:rPr>
            </w:pPr>
            <w:r>
              <w:rPr>
                <w:sz w:val="22"/>
                <w:szCs w:val="22"/>
              </w:rPr>
              <w:t>1.6.5</w:t>
            </w:r>
          </w:p>
        </w:tc>
        <w:tc>
          <w:tcPr>
            <w:tcW w:w="7890" w:type="dxa"/>
            <w:shd w:val="clear" w:color="auto" w:fill="auto"/>
            <w:vAlign w:val="center"/>
          </w:tcPr>
          <w:p w:rsidR="005A6235" w:rsidRPr="006717C0" w:rsidRDefault="005A6235" w:rsidP="00806FDC">
            <w:pPr>
              <w:widowControl w:val="0"/>
              <w:autoSpaceDE w:val="0"/>
              <w:autoSpaceDN w:val="0"/>
              <w:rPr>
                <w:sz w:val="22"/>
                <w:szCs w:val="22"/>
              </w:rPr>
            </w:pPr>
            <w:r>
              <w:rPr>
                <w:sz w:val="22"/>
                <w:szCs w:val="22"/>
              </w:rPr>
              <w:t>Portatīvs digitālais detektors ar izmēru vismaz 43 x 43 cm</w:t>
            </w:r>
          </w:p>
        </w:tc>
      </w:tr>
    </w:tbl>
    <w:p w:rsidR="005A6235" w:rsidRDefault="005A6235" w:rsidP="00B22FF3">
      <w:pPr>
        <w:jc w:val="both"/>
        <w:rPr>
          <w:color w:val="000000"/>
          <w:sz w:val="28"/>
          <w:szCs w:val="28"/>
          <w:shd w:val="clear" w:color="auto" w:fill="FFFFFF"/>
        </w:rPr>
      </w:pPr>
    </w:p>
    <w:p w:rsidR="005A6235" w:rsidRDefault="005A6235" w:rsidP="00B22FF3">
      <w:pPr>
        <w:jc w:val="both"/>
        <w:rPr>
          <w:color w:val="000000"/>
          <w:sz w:val="28"/>
          <w:szCs w:val="28"/>
          <w:shd w:val="clear" w:color="auto" w:fill="FFFFFF"/>
        </w:rPr>
      </w:pPr>
      <w:r>
        <w:rPr>
          <w:color w:val="000000"/>
          <w:sz w:val="28"/>
          <w:szCs w:val="28"/>
          <w:shd w:val="clear" w:color="auto" w:fill="FFFFFF"/>
        </w:rPr>
        <w:t>Jaunā redakcija:</w:t>
      </w:r>
    </w:p>
    <w:tbl>
      <w:tblPr>
        <w:tblW w:w="88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7890"/>
      </w:tblGrid>
      <w:tr w:rsidR="00AB2B0F" w:rsidRPr="002B79FF" w:rsidTr="00806FDC">
        <w:trPr>
          <w:trHeight w:val="300"/>
        </w:trPr>
        <w:tc>
          <w:tcPr>
            <w:tcW w:w="961" w:type="dxa"/>
            <w:shd w:val="clear" w:color="auto" w:fill="auto"/>
            <w:vAlign w:val="center"/>
          </w:tcPr>
          <w:p w:rsidR="00AB2B0F" w:rsidRPr="006717C0" w:rsidRDefault="00AB2B0F" w:rsidP="00806FDC">
            <w:pPr>
              <w:widowControl w:val="0"/>
              <w:autoSpaceDE w:val="0"/>
              <w:autoSpaceDN w:val="0"/>
              <w:spacing w:before="20" w:after="20"/>
              <w:rPr>
                <w:sz w:val="22"/>
                <w:szCs w:val="22"/>
              </w:rPr>
            </w:pPr>
            <w:r w:rsidRPr="006717C0">
              <w:rPr>
                <w:sz w:val="22"/>
                <w:szCs w:val="22"/>
              </w:rPr>
              <w:t>1.6.3</w:t>
            </w:r>
          </w:p>
        </w:tc>
        <w:tc>
          <w:tcPr>
            <w:tcW w:w="7890" w:type="dxa"/>
            <w:shd w:val="clear" w:color="auto" w:fill="auto"/>
            <w:vAlign w:val="center"/>
          </w:tcPr>
          <w:p w:rsidR="00AB2B0F" w:rsidRPr="006717C0" w:rsidRDefault="00AB2B0F" w:rsidP="00806FDC">
            <w:pPr>
              <w:widowControl w:val="0"/>
              <w:autoSpaceDE w:val="0"/>
              <w:autoSpaceDN w:val="0"/>
              <w:rPr>
                <w:sz w:val="22"/>
                <w:szCs w:val="22"/>
              </w:rPr>
            </w:pPr>
            <w:r>
              <w:rPr>
                <w:sz w:val="22"/>
                <w:szCs w:val="22"/>
              </w:rPr>
              <w:t xml:space="preserve">Objekta - </w:t>
            </w:r>
            <w:r w:rsidRPr="006717C0">
              <w:rPr>
                <w:sz w:val="22"/>
                <w:szCs w:val="22"/>
              </w:rPr>
              <w:t>detektora virsmas</w:t>
            </w:r>
            <w:r>
              <w:rPr>
                <w:sz w:val="22"/>
                <w:szCs w:val="22"/>
              </w:rPr>
              <w:t xml:space="preserve"> attālums ne vairāk kā 50</w:t>
            </w:r>
            <w:r w:rsidRPr="006717C0">
              <w:rPr>
                <w:sz w:val="22"/>
                <w:szCs w:val="22"/>
              </w:rPr>
              <w:t xml:space="preserve"> mm</w:t>
            </w:r>
          </w:p>
        </w:tc>
      </w:tr>
      <w:tr w:rsidR="00AB2B0F" w:rsidRPr="002B79FF" w:rsidTr="00806FDC">
        <w:trPr>
          <w:trHeight w:val="300"/>
        </w:trPr>
        <w:tc>
          <w:tcPr>
            <w:tcW w:w="961" w:type="dxa"/>
            <w:shd w:val="clear" w:color="auto" w:fill="auto"/>
            <w:vAlign w:val="center"/>
          </w:tcPr>
          <w:p w:rsidR="00AB2B0F" w:rsidRPr="006717C0" w:rsidRDefault="00AB2B0F" w:rsidP="00806FDC">
            <w:pPr>
              <w:widowControl w:val="0"/>
              <w:autoSpaceDE w:val="0"/>
              <w:autoSpaceDN w:val="0"/>
              <w:spacing w:before="20" w:after="20"/>
              <w:rPr>
                <w:sz w:val="22"/>
                <w:szCs w:val="22"/>
              </w:rPr>
            </w:pPr>
            <w:r>
              <w:rPr>
                <w:sz w:val="22"/>
                <w:szCs w:val="22"/>
              </w:rPr>
              <w:t>1.6.5</w:t>
            </w:r>
          </w:p>
        </w:tc>
        <w:tc>
          <w:tcPr>
            <w:tcW w:w="7890" w:type="dxa"/>
            <w:shd w:val="clear" w:color="auto" w:fill="auto"/>
            <w:vAlign w:val="center"/>
          </w:tcPr>
          <w:p w:rsidR="00AB2B0F" w:rsidRPr="006717C0" w:rsidRDefault="00AB2B0F" w:rsidP="00806FDC">
            <w:pPr>
              <w:widowControl w:val="0"/>
              <w:autoSpaceDE w:val="0"/>
              <w:autoSpaceDN w:val="0"/>
              <w:rPr>
                <w:sz w:val="22"/>
                <w:szCs w:val="22"/>
              </w:rPr>
            </w:pPr>
            <w:r>
              <w:rPr>
                <w:sz w:val="22"/>
                <w:szCs w:val="22"/>
              </w:rPr>
              <w:t>Portatīvs</w:t>
            </w:r>
            <w:r>
              <w:rPr>
                <w:sz w:val="22"/>
                <w:szCs w:val="22"/>
              </w:rPr>
              <w:t xml:space="preserve"> vai stacionārs</w:t>
            </w:r>
            <w:r>
              <w:rPr>
                <w:sz w:val="22"/>
                <w:szCs w:val="22"/>
              </w:rPr>
              <w:t xml:space="preserve"> digitālais detektors ar izmēru vismaz 43 x 43 cm</w:t>
            </w:r>
          </w:p>
        </w:tc>
      </w:tr>
    </w:tbl>
    <w:p w:rsidR="00B22FF3" w:rsidRPr="00B22FF3" w:rsidRDefault="00B22FF3" w:rsidP="00B22FF3">
      <w:pPr>
        <w:jc w:val="both"/>
        <w:rPr>
          <w:color w:val="000000"/>
          <w:sz w:val="28"/>
          <w:szCs w:val="28"/>
          <w:shd w:val="clear" w:color="auto" w:fill="FFFFFF"/>
        </w:rPr>
      </w:pPr>
    </w:p>
    <w:p w:rsidR="00D504E3" w:rsidRDefault="00B22FF3" w:rsidP="004F7102">
      <w:pPr>
        <w:jc w:val="both"/>
        <w:rPr>
          <w:color w:val="333333"/>
          <w:sz w:val="28"/>
          <w:szCs w:val="28"/>
          <w:shd w:val="clear" w:color="auto" w:fill="FFFFFF"/>
        </w:rPr>
      </w:pPr>
      <w:r w:rsidRPr="00B22FF3">
        <w:rPr>
          <w:b/>
          <w:i/>
          <w:color w:val="333333"/>
          <w:sz w:val="28"/>
          <w:szCs w:val="28"/>
          <w:shd w:val="clear" w:color="auto" w:fill="FFFFFF"/>
        </w:rPr>
        <w:t>Atbilde</w:t>
      </w:r>
      <w:r w:rsidR="004F7102">
        <w:rPr>
          <w:b/>
          <w:i/>
          <w:color w:val="333333"/>
          <w:sz w:val="28"/>
          <w:szCs w:val="28"/>
          <w:shd w:val="clear" w:color="auto" w:fill="FFFFFF"/>
        </w:rPr>
        <w:t xml:space="preserve"> </w:t>
      </w:r>
      <w:r w:rsidR="00921F38">
        <w:rPr>
          <w:b/>
          <w:i/>
          <w:color w:val="333333"/>
          <w:sz w:val="28"/>
          <w:szCs w:val="28"/>
          <w:shd w:val="clear" w:color="auto" w:fill="FFFFFF"/>
        </w:rPr>
        <w:t>15</w:t>
      </w:r>
      <w:r w:rsidR="00EF0FB3">
        <w:rPr>
          <w:b/>
          <w:i/>
          <w:color w:val="333333"/>
          <w:sz w:val="28"/>
          <w:szCs w:val="28"/>
          <w:shd w:val="clear" w:color="auto" w:fill="FFFFFF"/>
        </w:rPr>
        <w:t>.0</w:t>
      </w:r>
      <w:r w:rsidR="00921F38">
        <w:rPr>
          <w:b/>
          <w:i/>
          <w:color w:val="333333"/>
          <w:sz w:val="28"/>
          <w:szCs w:val="28"/>
          <w:shd w:val="clear" w:color="auto" w:fill="FFFFFF"/>
        </w:rPr>
        <w:t>7</w:t>
      </w:r>
      <w:r w:rsidR="00EF0FB3">
        <w:rPr>
          <w:b/>
          <w:i/>
          <w:color w:val="333333"/>
          <w:sz w:val="28"/>
          <w:szCs w:val="28"/>
          <w:shd w:val="clear" w:color="auto" w:fill="FFFFFF"/>
        </w:rPr>
        <w:t>.201</w:t>
      </w:r>
      <w:r w:rsidR="00921F38">
        <w:rPr>
          <w:b/>
          <w:i/>
          <w:color w:val="333333"/>
          <w:sz w:val="28"/>
          <w:szCs w:val="28"/>
          <w:shd w:val="clear" w:color="auto" w:fill="FFFFFF"/>
        </w:rPr>
        <w:t>9</w:t>
      </w:r>
      <w:r w:rsidR="00EF0FB3">
        <w:rPr>
          <w:b/>
          <w:i/>
          <w:color w:val="333333"/>
          <w:sz w:val="28"/>
          <w:szCs w:val="28"/>
          <w:shd w:val="clear" w:color="auto" w:fill="FFFFFF"/>
        </w:rPr>
        <w:t>.</w:t>
      </w:r>
      <w:r w:rsidRPr="00B22FF3">
        <w:rPr>
          <w:b/>
          <w:i/>
          <w:color w:val="333333"/>
          <w:sz w:val="28"/>
          <w:szCs w:val="28"/>
          <w:shd w:val="clear" w:color="auto" w:fill="FFFFFF"/>
        </w:rPr>
        <w:t>:</w:t>
      </w:r>
      <w:r w:rsidRPr="00B22FF3">
        <w:rPr>
          <w:color w:val="333333"/>
          <w:sz w:val="28"/>
          <w:szCs w:val="28"/>
          <w:shd w:val="clear" w:color="auto" w:fill="FFFFFF"/>
        </w:rPr>
        <w:t xml:space="preserve"> </w:t>
      </w:r>
    </w:p>
    <w:p w:rsidR="00D504E3" w:rsidRDefault="00D504E3" w:rsidP="004F7102">
      <w:pPr>
        <w:jc w:val="both"/>
        <w:rPr>
          <w:color w:val="333333"/>
          <w:sz w:val="28"/>
          <w:szCs w:val="28"/>
          <w:shd w:val="clear" w:color="auto" w:fill="FFFFFF"/>
        </w:rPr>
      </w:pPr>
    </w:p>
    <w:p w:rsidR="00921F38" w:rsidRPr="00C926CA" w:rsidRDefault="001D32F2" w:rsidP="004F7102">
      <w:pPr>
        <w:jc w:val="both"/>
        <w:rPr>
          <w:sz w:val="28"/>
          <w:szCs w:val="28"/>
        </w:rPr>
      </w:pPr>
      <w:r>
        <w:rPr>
          <w:sz w:val="28"/>
          <w:szCs w:val="28"/>
        </w:rPr>
        <w:t>Nodrošinot Publisko iepirkumu likuma mērķi, lai taupītu valsts un pašvaldības līdzekļus maksimāli samazinot pasūtītāja risku</w:t>
      </w:r>
      <w:r>
        <w:rPr>
          <w:sz w:val="28"/>
          <w:szCs w:val="28"/>
        </w:rPr>
        <w:t xml:space="preserve">, </w:t>
      </w:r>
      <w:r w:rsidR="00921F38" w:rsidRPr="00C926CA">
        <w:rPr>
          <w:sz w:val="28"/>
          <w:szCs w:val="28"/>
        </w:rPr>
        <w:t xml:space="preserve">tiek </w:t>
      </w:r>
      <w:r w:rsidR="00921F38" w:rsidRPr="00C926CA">
        <w:rPr>
          <w:sz w:val="28"/>
          <w:szCs w:val="28"/>
        </w:rPr>
        <w:t>pārtraukt</w:t>
      </w:r>
      <w:r w:rsidR="00921F38" w:rsidRPr="00C926CA">
        <w:rPr>
          <w:sz w:val="28"/>
          <w:szCs w:val="28"/>
        </w:rPr>
        <w:t>s</w:t>
      </w:r>
      <w:r w:rsidR="00921F38" w:rsidRPr="00C926CA">
        <w:rPr>
          <w:sz w:val="28"/>
          <w:szCs w:val="28"/>
        </w:rPr>
        <w:t xml:space="preserve"> iepirkum</w:t>
      </w:r>
      <w:r w:rsidR="00921F38" w:rsidRPr="00C926CA">
        <w:rPr>
          <w:sz w:val="28"/>
          <w:szCs w:val="28"/>
        </w:rPr>
        <w:t>s</w:t>
      </w:r>
      <w:r w:rsidR="00921F38" w:rsidRPr="00C926CA">
        <w:rPr>
          <w:sz w:val="28"/>
          <w:szCs w:val="28"/>
        </w:rPr>
        <w:t xml:space="preserve"> „Stacionāras rentgen diagnostikas iekārtas  piegāde” identifikācijas Nr. TS2019/3 ERAF</w:t>
      </w:r>
      <w:r w:rsidR="00921F38" w:rsidRPr="00C926CA">
        <w:rPr>
          <w:sz w:val="28"/>
          <w:szCs w:val="28"/>
        </w:rPr>
        <w:t xml:space="preserve"> un tiks </w:t>
      </w:r>
      <w:r w:rsidR="00921F38" w:rsidRPr="00C926CA">
        <w:rPr>
          <w:sz w:val="28"/>
          <w:szCs w:val="28"/>
        </w:rPr>
        <w:t>izstrādāt</w:t>
      </w:r>
      <w:r w:rsidR="00921F38" w:rsidRPr="00C926CA">
        <w:rPr>
          <w:sz w:val="28"/>
          <w:szCs w:val="28"/>
        </w:rPr>
        <w:t>a</w:t>
      </w:r>
      <w:r w:rsidR="00921F38" w:rsidRPr="00C926CA">
        <w:rPr>
          <w:sz w:val="28"/>
          <w:szCs w:val="28"/>
        </w:rPr>
        <w:t xml:space="preserve"> jaun</w:t>
      </w:r>
      <w:r w:rsidR="00921F38" w:rsidRPr="00C926CA">
        <w:rPr>
          <w:sz w:val="28"/>
          <w:szCs w:val="28"/>
        </w:rPr>
        <w:t>a</w:t>
      </w:r>
      <w:r w:rsidR="00921F38" w:rsidRPr="00C926CA">
        <w:rPr>
          <w:sz w:val="28"/>
          <w:szCs w:val="28"/>
        </w:rPr>
        <w:t>, precizēt</w:t>
      </w:r>
      <w:r w:rsidR="00C926CA" w:rsidRPr="00C926CA">
        <w:rPr>
          <w:sz w:val="28"/>
          <w:szCs w:val="28"/>
        </w:rPr>
        <w:t>a</w:t>
      </w:r>
      <w:r w:rsidR="00921F38" w:rsidRPr="00C926CA">
        <w:rPr>
          <w:sz w:val="28"/>
          <w:szCs w:val="28"/>
        </w:rPr>
        <w:t xml:space="preserve"> iepirkuma dokumentācij</w:t>
      </w:r>
      <w:r w:rsidR="00C926CA" w:rsidRPr="00C926CA">
        <w:rPr>
          <w:sz w:val="28"/>
          <w:szCs w:val="28"/>
        </w:rPr>
        <w:t>a</w:t>
      </w:r>
      <w:r w:rsidR="00C926CA">
        <w:rPr>
          <w:sz w:val="28"/>
          <w:szCs w:val="28"/>
        </w:rPr>
        <w:t>s redakcija</w:t>
      </w:r>
      <w:r w:rsidR="00921F38" w:rsidRPr="00C926CA">
        <w:rPr>
          <w:sz w:val="28"/>
          <w:szCs w:val="28"/>
        </w:rPr>
        <w:t xml:space="preserve"> „Stacionāras rentgen diagnostikas iekārtas  piegāde”</w:t>
      </w:r>
      <w:r w:rsidR="00C926CA" w:rsidRPr="00C926CA">
        <w:rPr>
          <w:sz w:val="28"/>
          <w:szCs w:val="28"/>
        </w:rPr>
        <w:t>.</w:t>
      </w:r>
    </w:p>
    <w:p w:rsidR="001D32F2" w:rsidRDefault="001D32F2" w:rsidP="004F7102">
      <w:pPr>
        <w:jc w:val="both"/>
        <w:rPr>
          <w:sz w:val="28"/>
          <w:szCs w:val="28"/>
        </w:rPr>
      </w:pPr>
    </w:p>
    <w:p w:rsidR="004F7102" w:rsidRDefault="004F7102" w:rsidP="004F7102">
      <w:pPr>
        <w:jc w:val="both"/>
        <w:rPr>
          <w:color w:val="000000"/>
          <w:sz w:val="28"/>
          <w:szCs w:val="28"/>
          <w:shd w:val="clear" w:color="auto" w:fill="FFFFFF"/>
        </w:rPr>
      </w:pPr>
      <w:r w:rsidRPr="00B22FF3">
        <w:rPr>
          <w:b/>
          <w:i/>
          <w:color w:val="000000"/>
          <w:sz w:val="28"/>
          <w:szCs w:val="28"/>
          <w:shd w:val="clear" w:color="auto" w:fill="FFFFFF"/>
        </w:rPr>
        <w:t>Jautājums</w:t>
      </w:r>
      <w:r>
        <w:rPr>
          <w:b/>
          <w:i/>
          <w:color w:val="000000"/>
          <w:sz w:val="28"/>
          <w:szCs w:val="28"/>
          <w:shd w:val="clear" w:color="auto" w:fill="FFFFFF"/>
        </w:rPr>
        <w:t xml:space="preserve"> </w:t>
      </w:r>
      <w:r w:rsidR="000B2A80">
        <w:rPr>
          <w:b/>
          <w:i/>
          <w:color w:val="000000"/>
          <w:sz w:val="28"/>
          <w:szCs w:val="28"/>
          <w:shd w:val="clear" w:color="auto" w:fill="FFFFFF"/>
        </w:rPr>
        <w:t>11</w:t>
      </w:r>
      <w:r>
        <w:rPr>
          <w:b/>
          <w:i/>
          <w:color w:val="000000"/>
          <w:sz w:val="28"/>
          <w:szCs w:val="28"/>
          <w:shd w:val="clear" w:color="auto" w:fill="FFFFFF"/>
        </w:rPr>
        <w:t>.0</w:t>
      </w:r>
      <w:r w:rsidR="000B2A80">
        <w:rPr>
          <w:b/>
          <w:i/>
          <w:color w:val="000000"/>
          <w:sz w:val="28"/>
          <w:szCs w:val="28"/>
          <w:shd w:val="clear" w:color="auto" w:fill="FFFFFF"/>
        </w:rPr>
        <w:t>7</w:t>
      </w:r>
      <w:r>
        <w:rPr>
          <w:b/>
          <w:i/>
          <w:color w:val="000000"/>
          <w:sz w:val="28"/>
          <w:szCs w:val="28"/>
          <w:shd w:val="clear" w:color="auto" w:fill="FFFFFF"/>
        </w:rPr>
        <w:t>.201</w:t>
      </w:r>
      <w:r w:rsidR="000B2A80">
        <w:rPr>
          <w:b/>
          <w:i/>
          <w:color w:val="000000"/>
          <w:sz w:val="28"/>
          <w:szCs w:val="28"/>
          <w:shd w:val="clear" w:color="auto" w:fill="FFFFFF"/>
        </w:rPr>
        <w:t>9</w:t>
      </w:r>
      <w:r>
        <w:rPr>
          <w:b/>
          <w:i/>
          <w:color w:val="000000"/>
          <w:sz w:val="28"/>
          <w:szCs w:val="28"/>
          <w:shd w:val="clear" w:color="auto" w:fill="FFFFFF"/>
        </w:rPr>
        <w:t>.</w:t>
      </w:r>
      <w:r w:rsidRPr="00B22FF3">
        <w:rPr>
          <w:b/>
          <w:i/>
          <w:color w:val="000000"/>
          <w:sz w:val="28"/>
          <w:szCs w:val="28"/>
          <w:shd w:val="clear" w:color="auto" w:fill="FFFFFF"/>
        </w:rPr>
        <w:t>:</w:t>
      </w:r>
      <w:r>
        <w:rPr>
          <w:b/>
          <w:i/>
          <w:color w:val="000000"/>
          <w:sz w:val="28"/>
          <w:szCs w:val="28"/>
          <w:shd w:val="clear" w:color="auto" w:fill="FFFFFF"/>
        </w:rPr>
        <w:t xml:space="preserve"> </w:t>
      </w:r>
    </w:p>
    <w:p w:rsidR="000B2A80" w:rsidRDefault="000B2A80" w:rsidP="004F7102">
      <w:pPr>
        <w:jc w:val="both"/>
        <w:rPr>
          <w:color w:val="000000"/>
          <w:sz w:val="28"/>
          <w:szCs w:val="28"/>
          <w:shd w:val="clear" w:color="auto" w:fill="FFFFFF"/>
        </w:rPr>
      </w:pPr>
    </w:p>
    <w:p w:rsidR="000B2A80" w:rsidRDefault="00C162EA" w:rsidP="004F7102">
      <w:pPr>
        <w:jc w:val="both"/>
        <w:rPr>
          <w:color w:val="000000"/>
          <w:sz w:val="28"/>
          <w:szCs w:val="28"/>
          <w:shd w:val="clear" w:color="auto" w:fill="FFFFFF"/>
        </w:rPr>
      </w:pPr>
      <w:r>
        <w:rPr>
          <w:color w:val="000000"/>
          <w:sz w:val="28"/>
          <w:szCs w:val="28"/>
          <w:shd w:val="clear" w:color="auto" w:fill="FFFFFF"/>
        </w:rPr>
        <w:t xml:space="preserve">Konkursa Tehniskās specifikācijas 1.8.6 nosaka iespēju rentgena iekārtas vadības konsolei pieslēgt papildus monitoru slimnīcas IS izmantošanai. Medicīnas iekārtām, pacientu datu drošības apsvērumu dēļ, ir ierobežotas iespējas pieslēgt papildus aplikācijas, bet ir iespējama integrācija, izmantojot industrijā pieejamos drošus informācijas apmaiņas standartus, piemēram, DICOM </w:t>
      </w:r>
      <w:proofErr w:type="spellStart"/>
      <w:r>
        <w:rPr>
          <w:color w:val="000000"/>
          <w:sz w:val="28"/>
          <w:szCs w:val="28"/>
          <w:shd w:val="clear" w:color="auto" w:fill="FFFFFF"/>
        </w:rPr>
        <w:t>Worklist</w:t>
      </w:r>
      <w:proofErr w:type="spellEnd"/>
      <w:r>
        <w:rPr>
          <w:color w:val="000000"/>
          <w:sz w:val="28"/>
          <w:szCs w:val="28"/>
          <w:shd w:val="clear" w:color="auto" w:fill="FFFFFF"/>
        </w:rPr>
        <w:t>. Ja ir nepieciešamība izmantot slimnīcas IS radiologa asistenta darba vietā, lūdzam iespēju piegādāt alternatīvu risinājumu.</w:t>
      </w:r>
    </w:p>
    <w:p w:rsidR="00C162EA" w:rsidRDefault="00C162EA" w:rsidP="004F7102">
      <w:pPr>
        <w:jc w:val="both"/>
        <w:rPr>
          <w:color w:val="000000"/>
          <w:sz w:val="28"/>
          <w:szCs w:val="28"/>
          <w:shd w:val="clear" w:color="auto" w:fill="FFFFFF"/>
        </w:rPr>
      </w:pPr>
    </w:p>
    <w:p w:rsidR="00C162EA" w:rsidRDefault="00C162EA" w:rsidP="004F7102">
      <w:pPr>
        <w:jc w:val="both"/>
        <w:rPr>
          <w:color w:val="000000"/>
          <w:sz w:val="28"/>
          <w:szCs w:val="28"/>
          <w:shd w:val="clear" w:color="auto" w:fill="FFFFFF"/>
        </w:rPr>
      </w:pPr>
      <w:r>
        <w:rPr>
          <w:color w:val="000000"/>
          <w:sz w:val="28"/>
          <w:szCs w:val="28"/>
          <w:shd w:val="clear" w:color="auto" w:fill="FFFFFF"/>
        </w:rPr>
        <w:t xml:space="preserve">Sākotnējā redakcija: </w:t>
      </w:r>
    </w:p>
    <w:tbl>
      <w:tblPr>
        <w:tblW w:w="762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668"/>
      </w:tblGrid>
      <w:tr w:rsidR="00C162EA" w:rsidRPr="006B466D" w:rsidTr="00C162EA">
        <w:trPr>
          <w:trHeight w:val="300"/>
        </w:trPr>
        <w:tc>
          <w:tcPr>
            <w:tcW w:w="961" w:type="dxa"/>
            <w:shd w:val="clear" w:color="auto" w:fill="auto"/>
            <w:vAlign w:val="center"/>
          </w:tcPr>
          <w:p w:rsidR="00C162EA" w:rsidRPr="006B466D" w:rsidRDefault="00C162EA" w:rsidP="00806FDC">
            <w:pPr>
              <w:rPr>
                <w:sz w:val="22"/>
                <w:szCs w:val="22"/>
                <w:lang w:eastAsia="lv-LV"/>
              </w:rPr>
            </w:pPr>
            <w:r w:rsidRPr="006B466D">
              <w:rPr>
                <w:sz w:val="22"/>
                <w:szCs w:val="22"/>
                <w:lang w:eastAsia="lv-LV"/>
              </w:rPr>
              <w:t>1.8.6</w:t>
            </w:r>
          </w:p>
        </w:tc>
        <w:tc>
          <w:tcPr>
            <w:tcW w:w="6668" w:type="dxa"/>
            <w:shd w:val="clear" w:color="auto" w:fill="auto"/>
            <w:vAlign w:val="center"/>
          </w:tcPr>
          <w:p w:rsidR="00C162EA" w:rsidRPr="006B466D" w:rsidRDefault="00C162EA" w:rsidP="00806FDC">
            <w:pPr>
              <w:widowControl w:val="0"/>
              <w:autoSpaceDE w:val="0"/>
              <w:autoSpaceDN w:val="0"/>
              <w:rPr>
                <w:sz w:val="22"/>
                <w:szCs w:val="22"/>
              </w:rPr>
            </w:pPr>
            <w:r>
              <w:rPr>
                <w:sz w:val="22"/>
                <w:szCs w:val="22"/>
              </w:rPr>
              <w:t>Darbstacija ar iespēju pieslēgt papildus monitoru slimnīcas IS lietošanai</w:t>
            </w:r>
          </w:p>
        </w:tc>
      </w:tr>
    </w:tbl>
    <w:p w:rsidR="00C162EA" w:rsidRDefault="00C162EA" w:rsidP="004F7102">
      <w:pPr>
        <w:jc w:val="both"/>
        <w:rPr>
          <w:color w:val="000000"/>
          <w:sz w:val="28"/>
          <w:szCs w:val="28"/>
          <w:shd w:val="clear" w:color="auto" w:fill="FFFFFF"/>
        </w:rPr>
      </w:pPr>
    </w:p>
    <w:p w:rsidR="000B2A80" w:rsidRDefault="00C162EA" w:rsidP="004F7102">
      <w:pPr>
        <w:jc w:val="both"/>
        <w:rPr>
          <w:color w:val="000000"/>
          <w:sz w:val="28"/>
          <w:szCs w:val="28"/>
          <w:shd w:val="clear" w:color="auto" w:fill="FFFFFF"/>
        </w:rPr>
      </w:pPr>
      <w:r>
        <w:rPr>
          <w:color w:val="000000"/>
          <w:sz w:val="28"/>
          <w:szCs w:val="28"/>
          <w:shd w:val="clear" w:color="auto" w:fill="FFFFFF"/>
        </w:rPr>
        <w:lastRenderedPageBreak/>
        <w:t>Jaunā redakcija:</w:t>
      </w:r>
    </w:p>
    <w:tbl>
      <w:tblPr>
        <w:tblW w:w="964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8883"/>
      </w:tblGrid>
      <w:tr w:rsidR="00C162EA" w:rsidRPr="006B466D" w:rsidTr="00C162EA">
        <w:trPr>
          <w:trHeight w:val="300"/>
        </w:trPr>
        <w:tc>
          <w:tcPr>
            <w:tcW w:w="766" w:type="dxa"/>
            <w:shd w:val="clear" w:color="auto" w:fill="auto"/>
            <w:vAlign w:val="center"/>
          </w:tcPr>
          <w:p w:rsidR="00C162EA" w:rsidRPr="006B466D" w:rsidRDefault="00C162EA" w:rsidP="00806FDC">
            <w:pPr>
              <w:rPr>
                <w:sz w:val="22"/>
                <w:szCs w:val="22"/>
                <w:lang w:eastAsia="lv-LV"/>
              </w:rPr>
            </w:pPr>
            <w:r w:rsidRPr="006B466D">
              <w:rPr>
                <w:sz w:val="22"/>
                <w:szCs w:val="22"/>
                <w:lang w:eastAsia="lv-LV"/>
              </w:rPr>
              <w:t>1.8.6</w:t>
            </w:r>
          </w:p>
        </w:tc>
        <w:tc>
          <w:tcPr>
            <w:tcW w:w="8883" w:type="dxa"/>
            <w:shd w:val="clear" w:color="auto" w:fill="auto"/>
            <w:vAlign w:val="center"/>
          </w:tcPr>
          <w:p w:rsidR="00C162EA" w:rsidRPr="006B466D" w:rsidRDefault="00C162EA" w:rsidP="00806FDC">
            <w:pPr>
              <w:widowControl w:val="0"/>
              <w:autoSpaceDE w:val="0"/>
              <w:autoSpaceDN w:val="0"/>
              <w:rPr>
                <w:sz w:val="22"/>
                <w:szCs w:val="22"/>
              </w:rPr>
            </w:pPr>
            <w:r>
              <w:rPr>
                <w:sz w:val="22"/>
                <w:szCs w:val="22"/>
              </w:rPr>
              <w:t>Darbstacija ar iespēju pieslēgt papildus monitoru slimnīcas IS lietošanai</w:t>
            </w:r>
            <w:r>
              <w:rPr>
                <w:sz w:val="22"/>
                <w:szCs w:val="22"/>
              </w:rPr>
              <w:t xml:space="preserve"> vai alternatīvs risinājums</w:t>
            </w:r>
          </w:p>
        </w:tc>
      </w:tr>
    </w:tbl>
    <w:p w:rsidR="00C162EA" w:rsidRDefault="00C162EA" w:rsidP="004F7102">
      <w:pPr>
        <w:jc w:val="both"/>
        <w:rPr>
          <w:color w:val="000000"/>
          <w:sz w:val="28"/>
          <w:szCs w:val="28"/>
          <w:shd w:val="clear" w:color="auto" w:fill="FFFFFF"/>
        </w:rPr>
      </w:pPr>
    </w:p>
    <w:p w:rsidR="00E3005F" w:rsidRDefault="004F7102" w:rsidP="004F7102">
      <w:pPr>
        <w:jc w:val="both"/>
        <w:rPr>
          <w:color w:val="333333"/>
          <w:sz w:val="28"/>
          <w:szCs w:val="28"/>
          <w:shd w:val="clear" w:color="auto" w:fill="FFFFFF"/>
        </w:rPr>
      </w:pPr>
      <w:r w:rsidRPr="00B22FF3">
        <w:rPr>
          <w:b/>
          <w:i/>
          <w:color w:val="333333"/>
          <w:sz w:val="28"/>
          <w:szCs w:val="28"/>
          <w:shd w:val="clear" w:color="auto" w:fill="FFFFFF"/>
        </w:rPr>
        <w:t>Atbilde</w:t>
      </w:r>
      <w:r>
        <w:rPr>
          <w:b/>
          <w:i/>
          <w:color w:val="333333"/>
          <w:sz w:val="28"/>
          <w:szCs w:val="28"/>
          <w:shd w:val="clear" w:color="auto" w:fill="FFFFFF"/>
        </w:rPr>
        <w:t xml:space="preserve"> </w:t>
      </w:r>
      <w:r w:rsidR="000B2A80">
        <w:rPr>
          <w:b/>
          <w:i/>
          <w:color w:val="333333"/>
          <w:sz w:val="28"/>
          <w:szCs w:val="28"/>
          <w:shd w:val="clear" w:color="auto" w:fill="FFFFFF"/>
        </w:rPr>
        <w:t>15</w:t>
      </w:r>
      <w:r>
        <w:rPr>
          <w:b/>
          <w:i/>
          <w:color w:val="333333"/>
          <w:sz w:val="28"/>
          <w:szCs w:val="28"/>
          <w:shd w:val="clear" w:color="auto" w:fill="FFFFFF"/>
        </w:rPr>
        <w:t>.0</w:t>
      </w:r>
      <w:r w:rsidR="000B2A80">
        <w:rPr>
          <w:b/>
          <w:i/>
          <w:color w:val="333333"/>
          <w:sz w:val="28"/>
          <w:szCs w:val="28"/>
          <w:shd w:val="clear" w:color="auto" w:fill="FFFFFF"/>
        </w:rPr>
        <w:t>7</w:t>
      </w:r>
      <w:r>
        <w:rPr>
          <w:b/>
          <w:i/>
          <w:color w:val="333333"/>
          <w:sz w:val="28"/>
          <w:szCs w:val="28"/>
          <w:shd w:val="clear" w:color="auto" w:fill="FFFFFF"/>
        </w:rPr>
        <w:t>.201</w:t>
      </w:r>
      <w:r w:rsidR="000B2A80">
        <w:rPr>
          <w:b/>
          <w:i/>
          <w:color w:val="333333"/>
          <w:sz w:val="28"/>
          <w:szCs w:val="28"/>
          <w:shd w:val="clear" w:color="auto" w:fill="FFFFFF"/>
        </w:rPr>
        <w:t>9</w:t>
      </w:r>
      <w:r>
        <w:rPr>
          <w:b/>
          <w:i/>
          <w:color w:val="333333"/>
          <w:sz w:val="28"/>
          <w:szCs w:val="28"/>
          <w:shd w:val="clear" w:color="auto" w:fill="FFFFFF"/>
        </w:rPr>
        <w:t>.</w:t>
      </w:r>
      <w:r w:rsidRPr="00B22FF3">
        <w:rPr>
          <w:b/>
          <w:i/>
          <w:color w:val="333333"/>
          <w:sz w:val="28"/>
          <w:szCs w:val="28"/>
          <w:shd w:val="clear" w:color="auto" w:fill="FFFFFF"/>
        </w:rPr>
        <w:t>:</w:t>
      </w:r>
      <w:r w:rsidRPr="00B22FF3">
        <w:rPr>
          <w:color w:val="333333"/>
          <w:sz w:val="28"/>
          <w:szCs w:val="28"/>
          <w:shd w:val="clear" w:color="auto" w:fill="FFFFFF"/>
        </w:rPr>
        <w:t xml:space="preserve"> </w:t>
      </w:r>
    </w:p>
    <w:p w:rsidR="000B2A80" w:rsidRDefault="000B2A80" w:rsidP="004F7102">
      <w:pPr>
        <w:jc w:val="both"/>
        <w:rPr>
          <w:color w:val="333333"/>
          <w:sz w:val="28"/>
          <w:szCs w:val="28"/>
          <w:shd w:val="clear" w:color="auto" w:fill="FFFFFF"/>
        </w:rPr>
      </w:pPr>
    </w:p>
    <w:p w:rsidR="009D2BF2" w:rsidRPr="00C926CA" w:rsidRDefault="009D2BF2" w:rsidP="009D2BF2">
      <w:pPr>
        <w:jc w:val="both"/>
        <w:rPr>
          <w:sz w:val="28"/>
          <w:szCs w:val="28"/>
        </w:rPr>
      </w:pPr>
      <w:bookmarkStart w:id="0" w:name="_Hlk14265339"/>
      <w:r>
        <w:rPr>
          <w:sz w:val="28"/>
          <w:szCs w:val="28"/>
        </w:rPr>
        <w:t xml:space="preserve">Nodrošinot Publisko iepirkumu likuma mērķi, lai taupītu valsts un pašvaldības līdzekļus maksimāli samazinot pasūtītāja risku, </w:t>
      </w:r>
      <w:r w:rsidRPr="00C926CA">
        <w:rPr>
          <w:sz w:val="28"/>
          <w:szCs w:val="28"/>
        </w:rPr>
        <w:t>tiek pārtraukts iepirkums „Stacionāras rentgen diagnostikas iekārtas  piegāde” identifikācijas Nr. TS2019/3 ERAF un tiks izstrādāta jauna, precizēta iepirkuma dokumentācija</w:t>
      </w:r>
      <w:r>
        <w:rPr>
          <w:sz w:val="28"/>
          <w:szCs w:val="28"/>
        </w:rPr>
        <w:t>s redakcija</w:t>
      </w:r>
      <w:r w:rsidRPr="00C926CA">
        <w:rPr>
          <w:sz w:val="28"/>
          <w:szCs w:val="28"/>
        </w:rPr>
        <w:t xml:space="preserve"> „Stacionāras rentgen diagnostikas iekārtas  piegāde”.</w:t>
      </w:r>
    </w:p>
    <w:bookmarkEnd w:id="0"/>
    <w:p w:rsidR="000B2A80" w:rsidRDefault="000B2A80" w:rsidP="004F7102">
      <w:pPr>
        <w:jc w:val="both"/>
        <w:rPr>
          <w:color w:val="000000"/>
          <w:sz w:val="28"/>
          <w:szCs w:val="28"/>
          <w:shd w:val="clear" w:color="auto" w:fill="FFFFFF"/>
        </w:rPr>
      </w:pPr>
    </w:p>
    <w:p w:rsidR="00E3005F" w:rsidRDefault="00E3005F" w:rsidP="004F7102">
      <w:pPr>
        <w:jc w:val="both"/>
        <w:rPr>
          <w:color w:val="000000"/>
          <w:sz w:val="28"/>
          <w:szCs w:val="28"/>
          <w:shd w:val="clear" w:color="auto" w:fill="FFFFFF"/>
        </w:rPr>
      </w:pPr>
    </w:p>
    <w:p w:rsidR="002B16CF" w:rsidRDefault="002B16CF" w:rsidP="004F7102">
      <w:pPr>
        <w:jc w:val="both"/>
        <w:rPr>
          <w:rStyle w:val="c5"/>
          <w:rFonts w:ascii="Arial" w:hAnsi="Arial"/>
          <w:color w:val="000000"/>
          <w:sz w:val="16"/>
          <w:szCs w:val="16"/>
          <w:shd w:val="clear" w:color="auto" w:fill="FFFFFF"/>
        </w:rPr>
      </w:pPr>
      <w:bookmarkStart w:id="1" w:name="_GoBack"/>
      <w:bookmarkEnd w:id="1"/>
    </w:p>
    <w:p w:rsidR="002B16CF" w:rsidRDefault="002B16CF" w:rsidP="004F7102">
      <w:pPr>
        <w:jc w:val="both"/>
        <w:rPr>
          <w:rStyle w:val="c5"/>
          <w:rFonts w:ascii="Arial" w:hAnsi="Arial"/>
          <w:color w:val="000000"/>
          <w:sz w:val="16"/>
          <w:szCs w:val="16"/>
          <w:shd w:val="clear" w:color="auto" w:fill="FFFFFF"/>
        </w:rPr>
      </w:pPr>
    </w:p>
    <w:p w:rsidR="000251A1" w:rsidRPr="000251A1" w:rsidRDefault="000251A1" w:rsidP="000251A1">
      <w:pPr>
        <w:rPr>
          <w:sz w:val="28"/>
          <w:szCs w:val="28"/>
        </w:rPr>
      </w:pPr>
    </w:p>
    <w:sectPr w:rsidR="000251A1" w:rsidRPr="000251A1" w:rsidSect="003C1BF2">
      <w:pgSz w:w="11907" w:h="16839" w:code="9"/>
      <w:pgMar w:top="993" w:right="1797" w:bottom="72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16582"/>
    <w:multiLevelType w:val="multilevel"/>
    <w:tmpl w:val="E8A6A460"/>
    <w:lvl w:ilvl="0">
      <w:start w:val="13"/>
      <w:numFmt w:val="decimal"/>
      <w:pStyle w:val="Virsraksts1"/>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0"/>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7D031EA0"/>
    <w:multiLevelType w:val="multilevel"/>
    <w:tmpl w:val="B4743E58"/>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pStyle w:val="Virsraksts2"/>
      <w:lvlText w:val="%1.%2."/>
      <w:lvlJc w:val="left"/>
      <w:pPr>
        <w:tabs>
          <w:tab w:val="num" w:pos="576"/>
        </w:tabs>
        <w:ind w:left="576" w:hanging="576"/>
      </w:pPr>
    </w:lvl>
    <w:lvl w:ilvl="2">
      <w:start w:val="1"/>
      <w:numFmt w:val="decimal"/>
      <w:pStyle w:val="Virsraksts3"/>
      <w:lvlText w:val="%1.%2.%3."/>
      <w:lvlJc w:val="left"/>
      <w:pPr>
        <w:tabs>
          <w:tab w:val="num" w:pos="720"/>
        </w:tabs>
        <w:ind w:left="720" w:hanging="720"/>
      </w:pPr>
      <w:rPr>
        <w:b w:val="0"/>
        <w:i w:val="0"/>
      </w:rPr>
    </w:lvl>
    <w:lvl w:ilvl="3">
      <w:start w:val="1"/>
      <w:numFmt w:val="decimal"/>
      <w:pStyle w:val="Virsraksts4"/>
      <w:lvlText w:val="%1.%2.%3.%4."/>
      <w:lvlJc w:val="left"/>
      <w:pPr>
        <w:tabs>
          <w:tab w:val="num" w:pos="1080"/>
        </w:tabs>
        <w:ind w:left="864" w:hanging="864"/>
      </w:pPr>
    </w:lvl>
    <w:lvl w:ilvl="4">
      <w:start w:val="1"/>
      <w:numFmt w:val="decimal"/>
      <w:pStyle w:val="Virsraksts5"/>
      <w:lvlText w:val="%1.%2.%3.%4.%5"/>
      <w:lvlJc w:val="left"/>
      <w:pPr>
        <w:tabs>
          <w:tab w:val="num" w:pos="1008"/>
        </w:tabs>
        <w:ind w:left="1008" w:hanging="1008"/>
      </w:pPr>
    </w:lvl>
    <w:lvl w:ilvl="5">
      <w:start w:val="1"/>
      <w:numFmt w:val="decimal"/>
      <w:pStyle w:val="Virsraksts6"/>
      <w:lvlText w:val="%1.%2.%3.%4.%5.%6"/>
      <w:lvlJc w:val="left"/>
      <w:pPr>
        <w:tabs>
          <w:tab w:val="num" w:pos="1152"/>
        </w:tabs>
        <w:ind w:left="1152" w:hanging="1152"/>
      </w:pPr>
    </w:lvl>
    <w:lvl w:ilvl="6">
      <w:start w:val="1"/>
      <w:numFmt w:val="decimal"/>
      <w:pStyle w:val="Virsraksts7"/>
      <w:lvlText w:val="%1.%2.%3.%4.%5.%6.%7"/>
      <w:lvlJc w:val="left"/>
      <w:pPr>
        <w:tabs>
          <w:tab w:val="num" w:pos="1296"/>
        </w:tabs>
        <w:ind w:left="1296" w:hanging="1296"/>
      </w:pPr>
    </w:lvl>
    <w:lvl w:ilvl="7">
      <w:start w:val="1"/>
      <w:numFmt w:val="decimal"/>
      <w:pStyle w:val="Virsraksts8"/>
      <w:lvlText w:val="%1.%2.%3.%4.%5.%6.%7.%8"/>
      <w:lvlJc w:val="left"/>
      <w:pPr>
        <w:tabs>
          <w:tab w:val="num" w:pos="1440"/>
        </w:tabs>
        <w:ind w:left="1440" w:hanging="1440"/>
      </w:pPr>
    </w:lvl>
    <w:lvl w:ilvl="8">
      <w:start w:val="1"/>
      <w:numFmt w:val="decimal"/>
      <w:pStyle w:val="Virsraksts9"/>
      <w:lvlText w:val="%1.%2.%3.%4.%5.%6.%7.%8.%9"/>
      <w:lvlJc w:val="left"/>
      <w:pPr>
        <w:tabs>
          <w:tab w:val="num" w:pos="1584"/>
        </w:tabs>
        <w:ind w:left="1584" w:hanging="1584"/>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22FF3"/>
    <w:rsid w:val="000251A1"/>
    <w:rsid w:val="000B2A80"/>
    <w:rsid w:val="00127091"/>
    <w:rsid w:val="001605FF"/>
    <w:rsid w:val="0018524E"/>
    <w:rsid w:val="001D32F2"/>
    <w:rsid w:val="00254740"/>
    <w:rsid w:val="00272BC4"/>
    <w:rsid w:val="002B16CF"/>
    <w:rsid w:val="002E1BB5"/>
    <w:rsid w:val="002E4CCF"/>
    <w:rsid w:val="002F393E"/>
    <w:rsid w:val="003C1BF2"/>
    <w:rsid w:val="004308C0"/>
    <w:rsid w:val="004F7102"/>
    <w:rsid w:val="00512126"/>
    <w:rsid w:val="005A6235"/>
    <w:rsid w:val="005C6754"/>
    <w:rsid w:val="005E772C"/>
    <w:rsid w:val="00675C29"/>
    <w:rsid w:val="006A6FA3"/>
    <w:rsid w:val="0072018F"/>
    <w:rsid w:val="00725E48"/>
    <w:rsid w:val="007C5F49"/>
    <w:rsid w:val="007E0C7B"/>
    <w:rsid w:val="007F7771"/>
    <w:rsid w:val="008253B1"/>
    <w:rsid w:val="008F248E"/>
    <w:rsid w:val="0090425E"/>
    <w:rsid w:val="00921F38"/>
    <w:rsid w:val="009D2BF2"/>
    <w:rsid w:val="00A80FD0"/>
    <w:rsid w:val="00A95ED7"/>
    <w:rsid w:val="00AB2B0F"/>
    <w:rsid w:val="00AE33AA"/>
    <w:rsid w:val="00B22FF3"/>
    <w:rsid w:val="00B40952"/>
    <w:rsid w:val="00B4099B"/>
    <w:rsid w:val="00B66E8B"/>
    <w:rsid w:val="00B97541"/>
    <w:rsid w:val="00BF2A9F"/>
    <w:rsid w:val="00C12CDD"/>
    <w:rsid w:val="00C162EA"/>
    <w:rsid w:val="00C7035F"/>
    <w:rsid w:val="00C875BC"/>
    <w:rsid w:val="00C926CA"/>
    <w:rsid w:val="00CD1F20"/>
    <w:rsid w:val="00CE4473"/>
    <w:rsid w:val="00D504E3"/>
    <w:rsid w:val="00E064B4"/>
    <w:rsid w:val="00E3005F"/>
    <w:rsid w:val="00E74FBA"/>
    <w:rsid w:val="00EA0077"/>
    <w:rsid w:val="00EF0FB3"/>
    <w:rsid w:val="00EF3AE7"/>
    <w:rsid w:val="00F54C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841B9C9"/>
  <w15:docId w15:val="{A732D31A-DA05-4A4F-A20C-876DF4CF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25E48"/>
    <w:rPr>
      <w:sz w:val="24"/>
      <w:szCs w:val="24"/>
      <w:lang w:eastAsia="en-US"/>
    </w:rPr>
  </w:style>
  <w:style w:type="paragraph" w:styleId="Virsraksts1">
    <w:name w:val="heading 1"/>
    <w:aliases w:val="H1"/>
    <w:basedOn w:val="Parasts"/>
    <w:next w:val="Parasts"/>
    <w:link w:val="Virsraksts1Rakstz"/>
    <w:autoRedefine/>
    <w:qFormat/>
    <w:rsid w:val="00725E48"/>
    <w:pPr>
      <w:keepNext/>
      <w:numPr>
        <w:numId w:val="10"/>
      </w:numPr>
      <w:tabs>
        <w:tab w:val="left" w:pos="435"/>
      </w:tabs>
      <w:suppressAutoHyphens/>
      <w:spacing w:before="240" w:after="60"/>
      <w:jc w:val="center"/>
      <w:outlineLvl w:val="0"/>
    </w:pPr>
    <w:rPr>
      <w:rFonts w:cs="Arial"/>
      <w:b/>
      <w:caps/>
      <w:kern w:val="32"/>
      <w:sz w:val="28"/>
      <w:szCs w:val="28"/>
    </w:rPr>
  </w:style>
  <w:style w:type="paragraph" w:styleId="Virsraksts2">
    <w:name w:val="heading 2"/>
    <w:basedOn w:val="Parasts"/>
    <w:next w:val="Parasts"/>
    <w:link w:val="Virsraksts2Rakstz"/>
    <w:qFormat/>
    <w:rsid w:val="00725E48"/>
    <w:pPr>
      <w:keepNext/>
      <w:numPr>
        <w:ilvl w:val="1"/>
        <w:numId w:val="18"/>
      </w:numPr>
      <w:spacing w:before="240" w:after="60"/>
      <w:outlineLvl w:val="1"/>
    </w:pPr>
    <w:rPr>
      <w:rFonts w:cs="Arial"/>
      <w:b/>
      <w:bCs/>
      <w:iCs/>
      <w:color w:val="000000"/>
      <w:sz w:val="28"/>
      <w:szCs w:val="28"/>
    </w:rPr>
  </w:style>
  <w:style w:type="paragraph" w:styleId="Virsraksts3">
    <w:name w:val="heading 3"/>
    <w:basedOn w:val="Parasts"/>
    <w:next w:val="Parasts"/>
    <w:link w:val="Virsraksts3Rakstz"/>
    <w:qFormat/>
    <w:rsid w:val="00725E48"/>
    <w:pPr>
      <w:keepNext/>
      <w:numPr>
        <w:ilvl w:val="2"/>
        <w:numId w:val="18"/>
      </w:numPr>
      <w:spacing w:before="240" w:after="60"/>
      <w:outlineLvl w:val="2"/>
    </w:pPr>
    <w:rPr>
      <w:rFonts w:cs="Arial"/>
      <w:b/>
      <w:bCs/>
      <w:sz w:val="26"/>
      <w:szCs w:val="26"/>
      <w:lang w:val="en-GB"/>
    </w:rPr>
  </w:style>
  <w:style w:type="paragraph" w:styleId="Virsraksts4">
    <w:name w:val="heading 4"/>
    <w:basedOn w:val="Parasts"/>
    <w:next w:val="Parasts"/>
    <w:link w:val="Virsraksts4Rakstz"/>
    <w:qFormat/>
    <w:rsid w:val="00725E48"/>
    <w:pPr>
      <w:keepNext/>
      <w:numPr>
        <w:ilvl w:val="3"/>
        <w:numId w:val="18"/>
      </w:numPr>
      <w:spacing w:before="240" w:after="60"/>
      <w:outlineLvl w:val="3"/>
    </w:pPr>
    <w:rPr>
      <w:b/>
      <w:bCs/>
      <w:sz w:val="28"/>
      <w:szCs w:val="28"/>
      <w:lang w:val="en-GB"/>
    </w:rPr>
  </w:style>
  <w:style w:type="paragraph" w:styleId="Virsraksts5">
    <w:name w:val="heading 5"/>
    <w:basedOn w:val="Parasts"/>
    <w:next w:val="Parasts"/>
    <w:link w:val="Virsraksts5Rakstz"/>
    <w:qFormat/>
    <w:rsid w:val="00725E48"/>
    <w:pPr>
      <w:numPr>
        <w:ilvl w:val="4"/>
        <w:numId w:val="18"/>
      </w:numPr>
      <w:spacing w:before="240" w:after="60"/>
      <w:outlineLvl w:val="4"/>
    </w:pPr>
    <w:rPr>
      <w:b/>
      <w:bCs/>
      <w:i/>
      <w:iCs/>
      <w:sz w:val="26"/>
      <w:szCs w:val="26"/>
      <w:lang w:val="en-GB"/>
    </w:rPr>
  </w:style>
  <w:style w:type="paragraph" w:styleId="Virsraksts6">
    <w:name w:val="heading 6"/>
    <w:basedOn w:val="Parasts"/>
    <w:next w:val="Parasts"/>
    <w:link w:val="Virsraksts6Rakstz"/>
    <w:qFormat/>
    <w:rsid w:val="00725E48"/>
    <w:pPr>
      <w:numPr>
        <w:ilvl w:val="5"/>
        <w:numId w:val="18"/>
      </w:numPr>
      <w:spacing w:before="240" w:after="60"/>
      <w:outlineLvl w:val="5"/>
    </w:pPr>
    <w:rPr>
      <w:b/>
      <w:bCs/>
      <w:sz w:val="22"/>
      <w:szCs w:val="22"/>
      <w:lang w:val="en-GB"/>
    </w:rPr>
  </w:style>
  <w:style w:type="paragraph" w:styleId="Virsraksts7">
    <w:name w:val="heading 7"/>
    <w:basedOn w:val="Parasts"/>
    <w:next w:val="Parasts"/>
    <w:link w:val="Virsraksts7Rakstz"/>
    <w:qFormat/>
    <w:rsid w:val="00725E48"/>
    <w:pPr>
      <w:numPr>
        <w:ilvl w:val="6"/>
        <w:numId w:val="18"/>
      </w:numPr>
      <w:spacing w:before="240" w:after="60"/>
      <w:outlineLvl w:val="6"/>
    </w:pPr>
    <w:rPr>
      <w:lang w:val="en-GB"/>
    </w:rPr>
  </w:style>
  <w:style w:type="paragraph" w:styleId="Virsraksts8">
    <w:name w:val="heading 8"/>
    <w:basedOn w:val="Parasts"/>
    <w:next w:val="Parasts"/>
    <w:link w:val="Virsraksts8Rakstz"/>
    <w:qFormat/>
    <w:rsid w:val="00725E48"/>
    <w:pPr>
      <w:numPr>
        <w:ilvl w:val="7"/>
        <w:numId w:val="18"/>
      </w:numPr>
      <w:spacing w:before="240" w:after="60"/>
      <w:outlineLvl w:val="7"/>
    </w:pPr>
    <w:rPr>
      <w:i/>
      <w:iCs/>
      <w:lang w:val="en-GB"/>
    </w:rPr>
  </w:style>
  <w:style w:type="paragraph" w:styleId="Virsraksts9">
    <w:name w:val="heading 9"/>
    <w:basedOn w:val="Parasts"/>
    <w:next w:val="Parasts"/>
    <w:link w:val="Virsraksts9Rakstz"/>
    <w:qFormat/>
    <w:rsid w:val="00725E48"/>
    <w:pPr>
      <w:numPr>
        <w:ilvl w:val="8"/>
        <w:numId w:val="18"/>
      </w:numPr>
      <w:spacing w:before="240" w:after="60"/>
      <w:outlineLvl w:val="8"/>
    </w:pPr>
    <w:rPr>
      <w:rFonts w:ascii="Arial" w:hAnsi="Arial" w:cs="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725E48"/>
    <w:rPr>
      <w:rFonts w:cs="Arial"/>
      <w:b/>
      <w:caps/>
      <w:kern w:val="32"/>
      <w:sz w:val="28"/>
      <w:szCs w:val="28"/>
      <w:lang w:eastAsia="en-US"/>
    </w:rPr>
  </w:style>
  <w:style w:type="character" w:customStyle="1" w:styleId="Virsraksts2Rakstz">
    <w:name w:val="Virsraksts 2 Rakstz."/>
    <w:basedOn w:val="Noklusjumarindkopasfonts"/>
    <w:link w:val="Virsraksts2"/>
    <w:rsid w:val="00725E48"/>
    <w:rPr>
      <w:rFonts w:cs="Arial"/>
      <w:b/>
      <w:bCs/>
      <w:iCs/>
      <w:color w:val="000000"/>
      <w:sz w:val="28"/>
      <w:szCs w:val="28"/>
      <w:lang w:eastAsia="en-US"/>
    </w:rPr>
  </w:style>
  <w:style w:type="character" w:customStyle="1" w:styleId="Virsraksts3Rakstz">
    <w:name w:val="Virsraksts 3 Rakstz."/>
    <w:basedOn w:val="Noklusjumarindkopasfonts"/>
    <w:link w:val="Virsraksts3"/>
    <w:rsid w:val="00725E48"/>
    <w:rPr>
      <w:rFonts w:cs="Arial"/>
      <w:b/>
      <w:bCs/>
      <w:sz w:val="26"/>
      <w:szCs w:val="26"/>
      <w:lang w:val="en-GB" w:eastAsia="en-US"/>
    </w:rPr>
  </w:style>
  <w:style w:type="character" w:customStyle="1" w:styleId="Virsraksts4Rakstz">
    <w:name w:val="Virsraksts 4 Rakstz."/>
    <w:basedOn w:val="Noklusjumarindkopasfonts"/>
    <w:link w:val="Virsraksts4"/>
    <w:rsid w:val="00725E48"/>
    <w:rPr>
      <w:b/>
      <w:bCs/>
      <w:sz w:val="28"/>
      <w:szCs w:val="28"/>
      <w:lang w:val="en-GB" w:eastAsia="en-US"/>
    </w:rPr>
  </w:style>
  <w:style w:type="character" w:customStyle="1" w:styleId="Virsraksts5Rakstz">
    <w:name w:val="Virsraksts 5 Rakstz."/>
    <w:basedOn w:val="Noklusjumarindkopasfonts"/>
    <w:link w:val="Virsraksts5"/>
    <w:rsid w:val="00725E48"/>
    <w:rPr>
      <w:b/>
      <w:bCs/>
      <w:i/>
      <w:iCs/>
      <w:sz w:val="26"/>
      <w:szCs w:val="26"/>
      <w:lang w:val="en-GB" w:eastAsia="en-US"/>
    </w:rPr>
  </w:style>
  <w:style w:type="character" w:customStyle="1" w:styleId="Virsraksts6Rakstz">
    <w:name w:val="Virsraksts 6 Rakstz."/>
    <w:basedOn w:val="Noklusjumarindkopasfonts"/>
    <w:link w:val="Virsraksts6"/>
    <w:rsid w:val="00725E48"/>
    <w:rPr>
      <w:b/>
      <w:bCs/>
      <w:sz w:val="22"/>
      <w:szCs w:val="22"/>
      <w:lang w:val="en-GB" w:eastAsia="en-US"/>
    </w:rPr>
  </w:style>
  <w:style w:type="character" w:customStyle="1" w:styleId="Virsraksts7Rakstz">
    <w:name w:val="Virsraksts 7 Rakstz."/>
    <w:basedOn w:val="Noklusjumarindkopasfonts"/>
    <w:link w:val="Virsraksts7"/>
    <w:rsid w:val="00725E48"/>
    <w:rPr>
      <w:sz w:val="24"/>
      <w:szCs w:val="24"/>
      <w:lang w:val="en-GB" w:eastAsia="en-US"/>
    </w:rPr>
  </w:style>
  <w:style w:type="character" w:customStyle="1" w:styleId="Virsraksts8Rakstz">
    <w:name w:val="Virsraksts 8 Rakstz."/>
    <w:basedOn w:val="Noklusjumarindkopasfonts"/>
    <w:link w:val="Virsraksts8"/>
    <w:rsid w:val="00725E48"/>
    <w:rPr>
      <w:i/>
      <w:iCs/>
      <w:sz w:val="24"/>
      <w:szCs w:val="24"/>
      <w:lang w:val="en-GB" w:eastAsia="en-US"/>
    </w:rPr>
  </w:style>
  <w:style w:type="character" w:customStyle="1" w:styleId="Virsraksts9Rakstz">
    <w:name w:val="Virsraksts 9 Rakstz."/>
    <w:basedOn w:val="Noklusjumarindkopasfonts"/>
    <w:link w:val="Virsraksts9"/>
    <w:rsid w:val="00725E48"/>
    <w:rPr>
      <w:rFonts w:ascii="Arial" w:hAnsi="Arial" w:cs="Arial"/>
      <w:sz w:val="22"/>
      <w:szCs w:val="22"/>
      <w:lang w:val="en-GB" w:eastAsia="en-US"/>
    </w:rPr>
  </w:style>
  <w:style w:type="character" w:styleId="Izteiksmgs">
    <w:name w:val="Strong"/>
    <w:basedOn w:val="Noklusjumarindkopasfonts"/>
    <w:qFormat/>
    <w:rsid w:val="00725E48"/>
    <w:rPr>
      <w:b/>
      <w:bCs/>
    </w:rPr>
  </w:style>
  <w:style w:type="paragraph" w:styleId="Saturardtjavirsraksts">
    <w:name w:val="TOC Heading"/>
    <w:basedOn w:val="Virsraksts1"/>
    <w:next w:val="Parasts"/>
    <w:uiPriority w:val="39"/>
    <w:semiHidden/>
    <w:unhideWhenUsed/>
    <w:qFormat/>
    <w:rsid w:val="00725E48"/>
    <w:pPr>
      <w:keepLines/>
      <w:numPr>
        <w:numId w:val="0"/>
      </w:numPr>
      <w:tabs>
        <w:tab w:val="clear" w:pos="435"/>
      </w:tabs>
      <w:suppressAutoHyphens w:val="0"/>
      <w:spacing w:before="480" w:after="0" w:line="276" w:lineRule="auto"/>
      <w:jc w:val="left"/>
      <w:outlineLvl w:val="9"/>
    </w:pPr>
    <w:rPr>
      <w:rFonts w:ascii="Cambria" w:hAnsi="Cambria" w:cs="Times New Roman"/>
      <w:bCs/>
      <w:caps w:val="0"/>
      <w:color w:val="365F91"/>
      <w:kern w:val="0"/>
    </w:rPr>
  </w:style>
  <w:style w:type="paragraph" w:styleId="Galvene">
    <w:name w:val="header"/>
    <w:basedOn w:val="Parasts"/>
    <w:link w:val="GalveneRakstz"/>
    <w:rsid w:val="00CE4473"/>
    <w:pPr>
      <w:tabs>
        <w:tab w:val="center" w:pos="4153"/>
        <w:tab w:val="right" w:pos="8306"/>
      </w:tabs>
    </w:pPr>
  </w:style>
  <w:style w:type="character" w:customStyle="1" w:styleId="GalveneRakstz">
    <w:name w:val="Galvene Rakstz."/>
    <w:basedOn w:val="Noklusjumarindkopasfonts"/>
    <w:link w:val="Galvene"/>
    <w:rsid w:val="00CE4473"/>
    <w:rPr>
      <w:sz w:val="24"/>
      <w:szCs w:val="24"/>
      <w:lang w:eastAsia="en-US"/>
    </w:rPr>
  </w:style>
  <w:style w:type="paragraph" w:customStyle="1" w:styleId="tv213">
    <w:name w:val="tv213"/>
    <w:basedOn w:val="Parasts"/>
    <w:rsid w:val="00B40952"/>
    <w:pPr>
      <w:spacing w:before="100" w:beforeAutospacing="1" w:after="100" w:afterAutospacing="1"/>
    </w:pPr>
    <w:rPr>
      <w:lang w:eastAsia="lv-LV"/>
    </w:rPr>
  </w:style>
  <w:style w:type="character" w:customStyle="1" w:styleId="apple-converted-space">
    <w:name w:val="apple-converted-space"/>
    <w:basedOn w:val="Noklusjumarindkopasfonts"/>
    <w:rsid w:val="00B40952"/>
  </w:style>
  <w:style w:type="paragraph" w:customStyle="1" w:styleId="labojumupamats">
    <w:name w:val="labojumu_pamats"/>
    <w:basedOn w:val="Parasts"/>
    <w:rsid w:val="00B40952"/>
    <w:pPr>
      <w:spacing w:before="100" w:beforeAutospacing="1" w:after="100" w:afterAutospacing="1"/>
    </w:pPr>
    <w:rPr>
      <w:lang w:eastAsia="lv-LV"/>
    </w:rPr>
  </w:style>
  <w:style w:type="character" w:styleId="Hipersaite">
    <w:name w:val="Hyperlink"/>
    <w:basedOn w:val="Noklusjumarindkopasfonts"/>
    <w:uiPriority w:val="99"/>
    <w:semiHidden/>
    <w:unhideWhenUsed/>
    <w:rsid w:val="00B40952"/>
    <w:rPr>
      <w:color w:val="0000FF"/>
      <w:u w:val="single"/>
    </w:rPr>
  </w:style>
  <w:style w:type="character" w:customStyle="1" w:styleId="c5">
    <w:name w:val="c5"/>
    <w:basedOn w:val="Noklusjumarindkopasfonts"/>
    <w:rsid w:val="002B16CF"/>
  </w:style>
  <w:style w:type="paragraph" w:styleId="Balonteksts">
    <w:name w:val="Balloon Text"/>
    <w:basedOn w:val="Parasts"/>
    <w:link w:val="BalontekstsRakstz"/>
    <w:uiPriority w:val="99"/>
    <w:semiHidden/>
    <w:unhideWhenUsed/>
    <w:rsid w:val="002B16C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B16C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023973">
      <w:bodyDiv w:val="1"/>
      <w:marLeft w:val="0"/>
      <w:marRight w:val="0"/>
      <w:marTop w:val="0"/>
      <w:marBottom w:val="0"/>
      <w:divBdr>
        <w:top w:val="none" w:sz="0" w:space="0" w:color="auto"/>
        <w:left w:val="none" w:sz="0" w:space="0" w:color="auto"/>
        <w:bottom w:val="none" w:sz="0" w:space="0" w:color="auto"/>
        <w:right w:val="none" w:sz="0" w:space="0" w:color="auto"/>
      </w:divBdr>
    </w:div>
    <w:div w:id="145347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2</Pages>
  <Words>1685</Words>
  <Characters>962</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XXX</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Aija Neimane</cp:lastModifiedBy>
  <cp:revision>41</cp:revision>
  <cp:lastPrinted>2015-08-07T05:58:00Z</cp:lastPrinted>
  <dcterms:created xsi:type="dcterms:W3CDTF">2015-08-04T12:43:00Z</dcterms:created>
  <dcterms:modified xsi:type="dcterms:W3CDTF">2019-07-17T11:25:00Z</dcterms:modified>
</cp:coreProperties>
</file>